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014" w:rsidRDefault="00A04014" w:rsidP="00A04014">
      <w:pPr>
        <w:rPr>
          <w:rFonts w:ascii="黑体" w:eastAsia="黑体" w:hAnsi="黑体"/>
          <w:sz w:val="32"/>
          <w:szCs w:val="32"/>
        </w:rPr>
      </w:pPr>
      <w:r w:rsidRPr="0051365C">
        <w:rPr>
          <w:rFonts w:ascii="黑体" w:eastAsia="黑体" w:hAnsi="黑体" w:hint="eastAsia"/>
          <w:sz w:val="32"/>
          <w:szCs w:val="32"/>
        </w:rPr>
        <w:t>附件</w:t>
      </w:r>
      <w:r>
        <w:rPr>
          <w:rFonts w:ascii="黑体" w:eastAsia="黑体" w:hAnsi="黑体" w:hint="eastAsia"/>
          <w:sz w:val="32"/>
          <w:szCs w:val="32"/>
        </w:rPr>
        <w:t>2</w:t>
      </w:r>
    </w:p>
    <w:p w:rsidR="00A04014" w:rsidRPr="00471DC4" w:rsidRDefault="00A04014" w:rsidP="00A04014">
      <w:pPr>
        <w:spacing w:line="600" w:lineRule="exact"/>
        <w:jc w:val="center"/>
        <w:rPr>
          <w:rFonts w:ascii="黑体" w:eastAsia="黑体" w:hAnsi="黑体"/>
          <w:sz w:val="32"/>
          <w:szCs w:val="32"/>
        </w:rPr>
      </w:pPr>
    </w:p>
    <w:p w:rsidR="00A04014" w:rsidRDefault="00A04014" w:rsidP="00A04014">
      <w:pPr>
        <w:spacing w:line="600" w:lineRule="exact"/>
        <w:jc w:val="center"/>
        <w:rPr>
          <w:rFonts w:ascii="方正小标宋简体" w:eastAsia="方正小标宋简体" w:hAnsi="宋体" w:cs="宋体"/>
          <w:color w:val="000000"/>
          <w:kern w:val="0"/>
          <w:sz w:val="44"/>
          <w:szCs w:val="44"/>
        </w:rPr>
      </w:pPr>
      <w:r w:rsidRPr="00AA6198">
        <w:rPr>
          <w:rFonts w:ascii="方正小标宋简体" w:eastAsia="方正小标宋简体" w:hAnsi="宋体" w:cs="宋体" w:hint="eastAsia"/>
          <w:color w:val="000000"/>
          <w:kern w:val="0"/>
          <w:sz w:val="44"/>
          <w:szCs w:val="44"/>
        </w:rPr>
        <w:t>药包材</w:t>
      </w:r>
      <w:r>
        <w:rPr>
          <w:rFonts w:ascii="方正小标宋简体" w:eastAsia="方正小标宋简体" w:hAnsi="宋体" w:cs="宋体" w:hint="eastAsia"/>
          <w:color w:val="000000"/>
          <w:kern w:val="0"/>
          <w:sz w:val="44"/>
          <w:szCs w:val="44"/>
        </w:rPr>
        <w:t>、</w:t>
      </w:r>
      <w:r w:rsidRPr="00AA6198">
        <w:rPr>
          <w:rFonts w:ascii="方正小标宋简体" w:eastAsia="方正小标宋简体" w:hAnsi="宋体" w:cs="宋体" w:hint="eastAsia"/>
          <w:color w:val="000000"/>
          <w:kern w:val="0"/>
          <w:sz w:val="44"/>
          <w:szCs w:val="44"/>
        </w:rPr>
        <w:t>药用辅料与药品关联审评审批程序</w:t>
      </w:r>
    </w:p>
    <w:p w:rsidR="00A04014" w:rsidRPr="00AA6198" w:rsidRDefault="00A04014" w:rsidP="00A04014">
      <w:pPr>
        <w:spacing w:line="600" w:lineRule="exact"/>
        <w:jc w:val="center"/>
        <w:rPr>
          <w:rFonts w:ascii="方正小标宋简体" w:eastAsia="方正小标宋简体" w:hAnsi="华文仿宋"/>
          <w:sz w:val="44"/>
          <w:szCs w:val="44"/>
        </w:rPr>
      </w:pPr>
      <w:r>
        <w:rPr>
          <w:rFonts w:ascii="方正小标宋简体" w:eastAsia="方正小标宋简体" w:hAnsi="宋体" w:cs="宋体" w:hint="eastAsia"/>
          <w:color w:val="000000"/>
          <w:kern w:val="0"/>
          <w:sz w:val="44"/>
          <w:szCs w:val="44"/>
        </w:rPr>
        <w:t>（试行）</w:t>
      </w:r>
    </w:p>
    <w:p w:rsidR="00A04014" w:rsidRDefault="00A04014" w:rsidP="00A04014">
      <w:pPr>
        <w:spacing w:line="600" w:lineRule="exact"/>
        <w:ind w:firstLineChars="200" w:firstLine="640"/>
        <w:jc w:val="center"/>
        <w:rPr>
          <w:rFonts w:ascii="仿宋_GB2312" w:eastAsia="仿宋_GB2312" w:hAnsi="宋体"/>
          <w:sz w:val="32"/>
          <w:szCs w:val="32"/>
        </w:rPr>
      </w:pPr>
      <w:bookmarkStart w:id="0" w:name="_GoBack"/>
      <w:bookmarkEnd w:id="0"/>
    </w:p>
    <w:p w:rsidR="00A04014" w:rsidRDefault="00A04014" w:rsidP="00A24FC4">
      <w:pPr>
        <w:spacing w:line="580" w:lineRule="exact"/>
        <w:ind w:firstLineChars="200" w:firstLine="640"/>
        <w:rPr>
          <w:rFonts w:eastAsia="仿宋_GB2312"/>
          <w:sz w:val="32"/>
          <w:szCs w:val="32"/>
        </w:rPr>
      </w:pPr>
      <w:r w:rsidRPr="00ED7599">
        <w:rPr>
          <w:rFonts w:eastAsia="仿宋_GB2312"/>
          <w:sz w:val="32"/>
          <w:szCs w:val="32"/>
        </w:rPr>
        <w:t>一、药包材、药用辅料应与</w:t>
      </w:r>
      <w:r>
        <w:rPr>
          <w:rFonts w:eastAsia="仿宋_GB2312" w:hint="eastAsia"/>
          <w:sz w:val="32"/>
          <w:szCs w:val="32"/>
        </w:rPr>
        <w:t>药物</w:t>
      </w:r>
      <w:r w:rsidRPr="00ED7599">
        <w:rPr>
          <w:rFonts w:eastAsia="仿宋_GB2312"/>
          <w:sz w:val="32"/>
          <w:szCs w:val="32"/>
        </w:rPr>
        <w:t>临床</w:t>
      </w:r>
      <w:r>
        <w:rPr>
          <w:rFonts w:eastAsia="仿宋_GB2312" w:hint="eastAsia"/>
          <w:sz w:val="32"/>
          <w:szCs w:val="32"/>
        </w:rPr>
        <w:t>试验或生产</w:t>
      </w:r>
      <w:r w:rsidRPr="00ED7599">
        <w:rPr>
          <w:rFonts w:eastAsia="仿宋_GB2312"/>
          <w:sz w:val="32"/>
          <w:szCs w:val="32"/>
        </w:rPr>
        <w:t>申请关联申报，</w:t>
      </w:r>
      <w:r>
        <w:rPr>
          <w:rFonts w:eastAsia="仿宋_GB2312" w:hint="eastAsia"/>
          <w:sz w:val="32"/>
          <w:szCs w:val="32"/>
        </w:rPr>
        <w:t>药包材、药用辅料生产企业应填写</w:t>
      </w:r>
      <w:r w:rsidRPr="005C6D4F">
        <w:rPr>
          <w:rFonts w:eastAsia="仿宋_GB2312" w:hint="eastAsia"/>
          <w:sz w:val="32"/>
          <w:szCs w:val="32"/>
        </w:rPr>
        <w:t>《药包材申报表》或《药用辅料申报表》，注明所关联的药品注册申请</w:t>
      </w:r>
      <w:r>
        <w:rPr>
          <w:rFonts w:eastAsia="仿宋_GB2312" w:hint="eastAsia"/>
          <w:sz w:val="32"/>
          <w:szCs w:val="32"/>
        </w:rPr>
        <w:t>的申请人、药品名称</w:t>
      </w:r>
      <w:r w:rsidRPr="00EF41DF">
        <w:rPr>
          <w:rFonts w:eastAsia="仿宋_GB2312" w:hint="eastAsia"/>
          <w:sz w:val="32"/>
          <w:szCs w:val="32"/>
        </w:rPr>
        <w:t>和</w:t>
      </w:r>
      <w:r w:rsidRPr="005C6D4F">
        <w:rPr>
          <w:rFonts w:eastAsia="仿宋_GB2312" w:hint="eastAsia"/>
          <w:sz w:val="32"/>
          <w:szCs w:val="32"/>
        </w:rPr>
        <w:t>受理号，向所在地省级食品药品</w:t>
      </w:r>
      <w:r>
        <w:rPr>
          <w:rFonts w:eastAsia="仿宋_GB2312" w:hint="eastAsia"/>
          <w:sz w:val="32"/>
          <w:szCs w:val="32"/>
        </w:rPr>
        <w:t>监督管理</w:t>
      </w:r>
      <w:r w:rsidRPr="005C6D4F">
        <w:rPr>
          <w:rFonts w:eastAsia="仿宋_GB2312" w:hint="eastAsia"/>
          <w:sz w:val="32"/>
          <w:szCs w:val="32"/>
        </w:rPr>
        <w:t>部门如实</w:t>
      </w:r>
      <w:r w:rsidRPr="005C6D4F">
        <w:rPr>
          <w:rFonts w:eastAsia="仿宋_GB2312"/>
          <w:sz w:val="32"/>
          <w:szCs w:val="32"/>
        </w:rPr>
        <w:t>提交申报资料</w:t>
      </w:r>
      <w:r w:rsidRPr="005C6D4F">
        <w:rPr>
          <w:rFonts w:eastAsia="仿宋_GB2312" w:hint="eastAsia"/>
          <w:sz w:val="32"/>
          <w:szCs w:val="32"/>
        </w:rPr>
        <w:t>，</w:t>
      </w:r>
      <w:r w:rsidRPr="005C6D4F">
        <w:rPr>
          <w:rFonts w:eastAsia="仿宋_GB2312"/>
          <w:sz w:val="32"/>
          <w:szCs w:val="32"/>
        </w:rPr>
        <w:t>进口药包材</w:t>
      </w:r>
      <w:r>
        <w:rPr>
          <w:rFonts w:eastAsia="仿宋_GB2312" w:hint="eastAsia"/>
          <w:sz w:val="32"/>
          <w:szCs w:val="32"/>
        </w:rPr>
        <w:t>、</w:t>
      </w:r>
      <w:r w:rsidRPr="005C6D4F">
        <w:rPr>
          <w:rFonts w:eastAsia="仿宋_GB2312"/>
          <w:sz w:val="32"/>
          <w:szCs w:val="32"/>
        </w:rPr>
        <w:t>药用辅料</w:t>
      </w:r>
      <w:r>
        <w:rPr>
          <w:rFonts w:eastAsia="仿宋_GB2312" w:hint="eastAsia"/>
          <w:sz w:val="32"/>
          <w:szCs w:val="32"/>
        </w:rPr>
        <w:t>生产</w:t>
      </w:r>
      <w:r>
        <w:rPr>
          <w:rFonts w:eastAsia="仿宋_GB2312"/>
          <w:sz w:val="32"/>
          <w:szCs w:val="32"/>
        </w:rPr>
        <w:t>企业</w:t>
      </w:r>
      <w:r w:rsidRPr="005C6D4F">
        <w:rPr>
          <w:rFonts w:eastAsia="仿宋_GB2312"/>
          <w:sz w:val="32"/>
          <w:szCs w:val="32"/>
        </w:rPr>
        <w:t>向国家食品药品监督管理总局行政</w:t>
      </w:r>
      <w:r>
        <w:rPr>
          <w:rFonts w:eastAsia="仿宋_GB2312" w:hint="eastAsia"/>
          <w:sz w:val="32"/>
          <w:szCs w:val="32"/>
        </w:rPr>
        <w:t>事项</w:t>
      </w:r>
      <w:r w:rsidRPr="005C6D4F">
        <w:rPr>
          <w:rFonts w:eastAsia="仿宋_GB2312"/>
          <w:sz w:val="32"/>
          <w:szCs w:val="32"/>
        </w:rPr>
        <w:t>受理服务</w:t>
      </w:r>
      <w:r>
        <w:rPr>
          <w:rFonts w:eastAsia="仿宋_GB2312" w:hint="eastAsia"/>
          <w:sz w:val="32"/>
          <w:szCs w:val="32"/>
        </w:rPr>
        <w:t>和投诉举报</w:t>
      </w:r>
      <w:r w:rsidRPr="005C6D4F">
        <w:rPr>
          <w:rFonts w:eastAsia="仿宋_GB2312"/>
          <w:sz w:val="32"/>
          <w:szCs w:val="32"/>
        </w:rPr>
        <w:t>中心</w:t>
      </w:r>
      <w:r w:rsidRPr="005C6D4F">
        <w:rPr>
          <w:rFonts w:eastAsia="仿宋_GB2312" w:hint="eastAsia"/>
          <w:sz w:val="32"/>
          <w:szCs w:val="32"/>
        </w:rPr>
        <w:t>（以下简称</w:t>
      </w:r>
      <w:r>
        <w:rPr>
          <w:rFonts w:eastAsia="仿宋_GB2312" w:hint="eastAsia"/>
          <w:sz w:val="32"/>
          <w:szCs w:val="32"/>
        </w:rPr>
        <w:t>食品药品监管总局</w:t>
      </w:r>
      <w:r w:rsidRPr="005C6D4F">
        <w:rPr>
          <w:rFonts w:eastAsia="仿宋_GB2312" w:hint="eastAsia"/>
          <w:sz w:val="32"/>
          <w:szCs w:val="32"/>
        </w:rPr>
        <w:t>受理</w:t>
      </w:r>
      <w:r>
        <w:rPr>
          <w:rFonts w:eastAsia="仿宋_GB2312" w:hint="eastAsia"/>
          <w:sz w:val="32"/>
          <w:szCs w:val="32"/>
        </w:rPr>
        <w:t>和举报</w:t>
      </w:r>
      <w:r w:rsidRPr="005C6D4F">
        <w:rPr>
          <w:rFonts w:eastAsia="仿宋_GB2312" w:hint="eastAsia"/>
          <w:sz w:val="32"/>
          <w:szCs w:val="32"/>
        </w:rPr>
        <w:t>中心）</w:t>
      </w:r>
      <w:r w:rsidRPr="005C6D4F">
        <w:rPr>
          <w:rFonts w:eastAsia="仿宋_GB2312"/>
          <w:sz w:val="32"/>
          <w:szCs w:val="32"/>
        </w:rPr>
        <w:t>提交申报资料</w:t>
      </w:r>
      <w:r w:rsidRPr="005C6D4F">
        <w:rPr>
          <w:rFonts w:eastAsia="仿宋_GB2312" w:hint="eastAsia"/>
          <w:sz w:val="32"/>
          <w:szCs w:val="32"/>
        </w:rPr>
        <w:t>。</w:t>
      </w:r>
    </w:p>
    <w:p w:rsidR="00A04014" w:rsidRPr="000B7F00" w:rsidRDefault="00A04014" w:rsidP="00A24FC4">
      <w:pPr>
        <w:spacing w:line="580" w:lineRule="exact"/>
        <w:ind w:firstLineChars="200" w:firstLine="640"/>
        <w:rPr>
          <w:rFonts w:eastAsia="仿宋_GB2312"/>
          <w:sz w:val="32"/>
          <w:szCs w:val="32"/>
        </w:rPr>
      </w:pPr>
      <w:r w:rsidRPr="005C6D4F">
        <w:rPr>
          <w:rFonts w:eastAsia="仿宋_GB2312" w:hint="eastAsia"/>
          <w:sz w:val="32"/>
          <w:szCs w:val="32"/>
        </w:rPr>
        <w:t>药品注册申请</w:t>
      </w:r>
      <w:r>
        <w:rPr>
          <w:rFonts w:eastAsia="仿宋_GB2312" w:hint="eastAsia"/>
          <w:sz w:val="32"/>
          <w:szCs w:val="32"/>
        </w:rPr>
        <w:t>人在提交药品注册申请时，在</w:t>
      </w:r>
      <w:r w:rsidRPr="001D16F0">
        <w:rPr>
          <w:rFonts w:eastAsia="仿宋_GB2312" w:hint="eastAsia"/>
          <w:sz w:val="32"/>
          <w:szCs w:val="32"/>
        </w:rPr>
        <w:t>药品注册申请表中</w:t>
      </w:r>
      <w:r w:rsidRPr="00BB11FE">
        <w:rPr>
          <w:rFonts w:eastAsia="仿宋_GB2312" w:hint="eastAsia"/>
          <w:sz w:val="32"/>
          <w:szCs w:val="32"/>
        </w:rPr>
        <w:t>“药包材来源”和“原辅料来源”项目中</w:t>
      </w:r>
      <w:r>
        <w:rPr>
          <w:rFonts w:eastAsia="仿宋_GB2312" w:hint="eastAsia"/>
          <w:sz w:val="32"/>
          <w:szCs w:val="32"/>
        </w:rPr>
        <w:t>应注明全部关联的药包材和药用辅料的相关信息。</w:t>
      </w:r>
    </w:p>
    <w:p w:rsidR="00A04014" w:rsidRDefault="00A04014" w:rsidP="00A24FC4">
      <w:pPr>
        <w:spacing w:line="580" w:lineRule="exact"/>
        <w:ind w:firstLineChars="200" w:firstLine="640"/>
        <w:rPr>
          <w:rFonts w:eastAsia="仿宋_GB2312"/>
          <w:sz w:val="32"/>
          <w:szCs w:val="32"/>
        </w:rPr>
      </w:pPr>
      <w:r w:rsidRPr="005C6D4F">
        <w:rPr>
          <w:rFonts w:eastAsia="仿宋_GB2312"/>
          <w:sz w:val="32"/>
          <w:szCs w:val="32"/>
        </w:rPr>
        <w:t>二、</w:t>
      </w:r>
      <w:r w:rsidRPr="005C6D4F">
        <w:rPr>
          <w:rFonts w:eastAsia="仿宋_GB2312" w:hint="eastAsia"/>
          <w:sz w:val="32"/>
          <w:szCs w:val="32"/>
        </w:rPr>
        <w:t>省级食品药品监督管理部门或</w:t>
      </w:r>
      <w:r>
        <w:rPr>
          <w:rFonts w:eastAsia="仿宋_GB2312" w:hint="eastAsia"/>
          <w:sz w:val="32"/>
          <w:szCs w:val="32"/>
        </w:rPr>
        <w:t>食品药品监管总局</w:t>
      </w:r>
      <w:r w:rsidRPr="005C6D4F">
        <w:rPr>
          <w:rFonts w:eastAsia="仿宋_GB2312" w:hint="eastAsia"/>
          <w:sz w:val="32"/>
          <w:szCs w:val="32"/>
        </w:rPr>
        <w:t>受理</w:t>
      </w:r>
      <w:r>
        <w:rPr>
          <w:rFonts w:eastAsia="仿宋_GB2312" w:hint="eastAsia"/>
          <w:sz w:val="32"/>
          <w:szCs w:val="32"/>
        </w:rPr>
        <w:t>和举报</w:t>
      </w:r>
      <w:r w:rsidRPr="005C6D4F">
        <w:rPr>
          <w:rFonts w:eastAsia="仿宋_GB2312" w:hint="eastAsia"/>
          <w:sz w:val="32"/>
          <w:szCs w:val="32"/>
        </w:rPr>
        <w:t>中心应按照《药包材</w:t>
      </w:r>
      <w:r>
        <w:rPr>
          <w:rFonts w:eastAsia="仿宋_GB2312" w:hint="eastAsia"/>
          <w:sz w:val="32"/>
          <w:szCs w:val="32"/>
        </w:rPr>
        <w:t>及</w:t>
      </w:r>
      <w:r w:rsidRPr="005C6D4F">
        <w:rPr>
          <w:rFonts w:eastAsia="仿宋_GB2312" w:hint="eastAsia"/>
          <w:sz w:val="32"/>
          <w:szCs w:val="32"/>
        </w:rPr>
        <w:t>药用辅料申报资料要求》，对申报资料项</w:t>
      </w:r>
      <w:r>
        <w:rPr>
          <w:rFonts w:eastAsia="仿宋_GB2312" w:hint="eastAsia"/>
          <w:sz w:val="32"/>
          <w:szCs w:val="32"/>
        </w:rPr>
        <w:t>目和相关证明性文件进行形式审查</w:t>
      </w:r>
      <w:r w:rsidRPr="00ED7599">
        <w:rPr>
          <w:rFonts w:eastAsia="仿宋_GB2312"/>
          <w:sz w:val="32"/>
          <w:szCs w:val="32"/>
        </w:rPr>
        <w:t>，</w:t>
      </w:r>
      <w:r>
        <w:rPr>
          <w:rFonts w:eastAsia="仿宋_GB2312" w:hint="eastAsia"/>
          <w:sz w:val="32"/>
          <w:szCs w:val="32"/>
        </w:rPr>
        <w:t>符合要求的予以受理并核发《受理通知书》，按规定需要检验的，同时核发《检验通知书》。</w:t>
      </w:r>
    </w:p>
    <w:p w:rsidR="00A04014" w:rsidRDefault="00A04014" w:rsidP="00A24FC4">
      <w:pPr>
        <w:spacing w:line="580" w:lineRule="exact"/>
        <w:ind w:firstLineChars="200" w:firstLine="640"/>
        <w:rPr>
          <w:rFonts w:eastAsia="仿宋_GB2312"/>
          <w:sz w:val="32"/>
          <w:szCs w:val="32"/>
        </w:rPr>
      </w:pPr>
      <w:r>
        <w:rPr>
          <w:rFonts w:eastAsia="仿宋_GB2312" w:hint="eastAsia"/>
          <w:sz w:val="32"/>
          <w:szCs w:val="32"/>
        </w:rPr>
        <w:t>已受理的药包材、药用辅料，用于其他药品的药物临床试验或生产申请时，可提供该药包材、药用辅料《受理通知</w:t>
      </w:r>
      <w:r>
        <w:rPr>
          <w:rFonts w:eastAsia="仿宋_GB2312" w:hint="eastAsia"/>
          <w:sz w:val="32"/>
          <w:szCs w:val="32"/>
        </w:rPr>
        <w:lastRenderedPageBreak/>
        <w:t>书》，无需重复提交相关资料。</w:t>
      </w:r>
    </w:p>
    <w:p w:rsidR="00A04014" w:rsidRDefault="00A04014" w:rsidP="00A24FC4">
      <w:pPr>
        <w:spacing w:line="580" w:lineRule="exact"/>
        <w:ind w:firstLineChars="200" w:firstLine="640"/>
        <w:rPr>
          <w:rFonts w:eastAsia="仿宋_GB2312"/>
          <w:sz w:val="32"/>
          <w:szCs w:val="32"/>
        </w:rPr>
      </w:pPr>
      <w:r>
        <w:rPr>
          <w:rFonts w:eastAsia="仿宋_GB2312" w:hint="eastAsia"/>
          <w:sz w:val="32"/>
          <w:szCs w:val="32"/>
        </w:rPr>
        <w:t>三、对本公告中规定的国产高风险药包材、药用辅料，其生产企业在关联申报时，应提交《药包材及药用辅料研制情况申报表》；省级食品药品监督管理部门应在受理后</w:t>
      </w:r>
      <w:r w:rsidRPr="007A3480">
        <w:rPr>
          <w:rFonts w:eastAsia="仿宋_GB2312" w:hint="eastAsia"/>
          <w:sz w:val="32"/>
          <w:szCs w:val="32"/>
        </w:rPr>
        <w:t>30</w:t>
      </w:r>
      <w:r w:rsidRPr="007A3480">
        <w:rPr>
          <w:rFonts w:eastAsia="仿宋_GB2312" w:hint="eastAsia"/>
          <w:sz w:val="32"/>
          <w:szCs w:val="32"/>
        </w:rPr>
        <w:t>日内完成现场核查，抽取连续生产的</w:t>
      </w:r>
      <w:r w:rsidRPr="007A3480">
        <w:rPr>
          <w:rFonts w:eastAsia="仿宋_GB2312" w:hint="eastAsia"/>
          <w:sz w:val="32"/>
          <w:szCs w:val="32"/>
        </w:rPr>
        <w:t>3</w:t>
      </w:r>
      <w:r w:rsidRPr="007A3480">
        <w:rPr>
          <w:rFonts w:eastAsia="仿宋_GB2312" w:hint="eastAsia"/>
          <w:sz w:val="32"/>
          <w:szCs w:val="32"/>
        </w:rPr>
        <w:t>批样品送省级检验</w:t>
      </w:r>
      <w:r>
        <w:rPr>
          <w:rFonts w:eastAsia="仿宋_GB2312" w:hint="eastAsia"/>
          <w:sz w:val="32"/>
          <w:szCs w:val="32"/>
        </w:rPr>
        <w:t>机构检验，并</w:t>
      </w:r>
      <w:r w:rsidRPr="00ED7599">
        <w:rPr>
          <w:rFonts w:eastAsia="仿宋_GB2312"/>
          <w:sz w:val="32"/>
          <w:szCs w:val="32"/>
        </w:rPr>
        <w:t>将申报资料</w:t>
      </w:r>
      <w:r>
        <w:rPr>
          <w:rFonts w:eastAsia="仿宋_GB2312" w:hint="eastAsia"/>
          <w:sz w:val="32"/>
          <w:szCs w:val="32"/>
        </w:rPr>
        <w:t>、《受理通知书》《检验通知书》和《药包材及药用辅料现场核查报告表》等相关资料报送</w:t>
      </w:r>
      <w:r w:rsidRPr="00ED7599">
        <w:rPr>
          <w:rFonts w:eastAsia="仿宋_GB2312"/>
          <w:sz w:val="32"/>
          <w:szCs w:val="32"/>
        </w:rPr>
        <w:t>国家食品药品监督管理总局药品审评中心（以下简称</w:t>
      </w:r>
      <w:r>
        <w:rPr>
          <w:rFonts w:eastAsia="仿宋_GB2312" w:hint="eastAsia"/>
          <w:sz w:val="32"/>
          <w:szCs w:val="32"/>
        </w:rPr>
        <w:t>食品药品监管总局</w:t>
      </w:r>
      <w:r w:rsidRPr="00ED7599">
        <w:rPr>
          <w:rFonts w:eastAsia="仿宋_GB2312"/>
          <w:sz w:val="32"/>
          <w:szCs w:val="32"/>
        </w:rPr>
        <w:t>药审中心）</w:t>
      </w:r>
      <w:r>
        <w:rPr>
          <w:rFonts w:eastAsia="仿宋_GB2312" w:hint="eastAsia"/>
          <w:sz w:val="32"/>
          <w:szCs w:val="32"/>
        </w:rPr>
        <w:t>。</w:t>
      </w:r>
      <w:r w:rsidRPr="007A3480">
        <w:rPr>
          <w:rFonts w:eastAsia="仿宋_GB2312" w:hint="eastAsia"/>
          <w:sz w:val="32"/>
          <w:szCs w:val="32"/>
        </w:rPr>
        <w:t>检验机构应在接到检验通知和样品后</w:t>
      </w:r>
      <w:r>
        <w:rPr>
          <w:rFonts w:eastAsia="仿宋_GB2312" w:hint="eastAsia"/>
          <w:sz w:val="32"/>
          <w:szCs w:val="32"/>
        </w:rPr>
        <w:t>6</w:t>
      </w:r>
      <w:r w:rsidRPr="007A3480">
        <w:rPr>
          <w:rFonts w:eastAsia="仿宋_GB2312" w:hint="eastAsia"/>
          <w:sz w:val="32"/>
          <w:szCs w:val="32"/>
        </w:rPr>
        <w:t>0</w:t>
      </w:r>
      <w:r w:rsidRPr="007A3480">
        <w:rPr>
          <w:rFonts w:eastAsia="仿宋_GB2312" w:hint="eastAsia"/>
          <w:sz w:val="32"/>
          <w:szCs w:val="32"/>
        </w:rPr>
        <w:t>日内完成检验，</w:t>
      </w:r>
      <w:r>
        <w:rPr>
          <w:rFonts w:eastAsia="仿宋_GB2312" w:hint="eastAsia"/>
          <w:sz w:val="32"/>
          <w:szCs w:val="32"/>
        </w:rPr>
        <w:t>将检验报告书报送食品药品监管总局</w:t>
      </w:r>
      <w:r w:rsidRPr="00ED7599">
        <w:rPr>
          <w:rFonts w:eastAsia="仿宋_GB2312"/>
          <w:sz w:val="32"/>
          <w:szCs w:val="32"/>
        </w:rPr>
        <w:t>药审中心</w:t>
      </w:r>
      <w:r>
        <w:rPr>
          <w:rFonts w:eastAsia="仿宋_GB2312" w:hint="eastAsia"/>
          <w:sz w:val="32"/>
          <w:szCs w:val="32"/>
        </w:rPr>
        <w:t>。</w:t>
      </w:r>
    </w:p>
    <w:p w:rsidR="00A04014" w:rsidRDefault="00A04014" w:rsidP="00A24FC4">
      <w:pPr>
        <w:spacing w:line="580" w:lineRule="exact"/>
        <w:ind w:firstLineChars="200" w:firstLine="640"/>
        <w:rPr>
          <w:rFonts w:eastAsia="仿宋_GB2312"/>
          <w:sz w:val="32"/>
          <w:szCs w:val="32"/>
        </w:rPr>
      </w:pPr>
      <w:r>
        <w:rPr>
          <w:rFonts w:eastAsia="仿宋_GB2312" w:hint="eastAsia"/>
          <w:sz w:val="32"/>
          <w:szCs w:val="32"/>
        </w:rPr>
        <w:t>对本公告中规定的进口高风险药包材、药用辅料，食品药品监管总局</w:t>
      </w:r>
      <w:r w:rsidRPr="005C6D4F">
        <w:rPr>
          <w:rFonts w:eastAsia="仿宋_GB2312" w:hint="eastAsia"/>
          <w:sz w:val="32"/>
          <w:szCs w:val="32"/>
        </w:rPr>
        <w:t>受理</w:t>
      </w:r>
      <w:r>
        <w:rPr>
          <w:rFonts w:eastAsia="仿宋_GB2312" w:hint="eastAsia"/>
          <w:sz w:val="32"/>
          <w:szCs w:val="32"/>
        </w:rPr>
        <w:t>和举报</w:t>
      </w:r>
      <w:r w:rsidRPr="005C6D4F">
        <w:rPr>
          <w:rFonts w:eastAsia="仿宋_GB2312" w:hint="eastAsia"/>
          <w:sz w:val="32"/>
          <w:szCs w:val="32"/>
        </w:rPr>
        <w:t>中心</w:t>
      </w:r>
      <w:r>
        <w:rPr>
          <w:rFonts w:eastAsia="仿宋_GB2312" w:hint="eastAsia"/>
          <w:sz w:val="32"/>
          <w:szCs w:val="32"/>
        </w:rPr>
        <w:t>受理后，通知中国食品药品检定研究院组织对</w:t>
      </w:r>
      <w:r w:rsidRPr="007A3480">
        <w:rPr>
          <w:rFonts w:eastAsia="仿宋_GB2312" w:hint="eastAsia"/>
          <w:sz w:val="32"/>
          <w:szCs w:val="32"/>
        </w:rPr>
        <w:t>3</w:t>
      </w:r>
      <w:r w:rsidRPr="007A3480">
        <w:rPr>
          <w:rFonts w:eastAsia="仿宋_GB2312" w:hint="eastAsia"/>
          <w:sz w:val="32"/>
          <w:szCs w:val="32"/>
        </w:rPr>
        <w:t>批样品</w:t>
      </w:r>
      <w:r>
        <w:rPr>
          <w:rFonts w:eastAsia="仿宋_GB2312" w:hint="eastAsia"/>
          <w:sz w:val="32"/>
          <w:szCs w:val="32"/>
        </w:rPr>
        <w:t>进行注册检验，</w:t>
      </w:r>
      <w:r w:rsidRPr="007A3480">
        <w:rPr>
          <w:rFonts w:eastAsia="仿宋_GB2312" w:hint="eastAsia"/>
          <w:sz w:val="32"/>
          <w:szCs w:val="32"/>
        </w:rPr>
        <w:t>检验机构应在接到检验通知和样品后</w:t>
      </w:r>
      <w:r>
        <w:rPr>
          <w:rFonts w:eastAsia="仿宋_GB2312" w:hint="eastAsia"/>
          <w:sz w:val="32"/>
          <w:szCs w:val="32"/>
        </w:rPr>
        <w:t>6</w:t>
      </w:r>
      <w:r w:rsidRPr="007A3480">
        <w:rPr>
          <w:rFonts w:eastAsia="仿宋_GB2312" w:hint="eastAsia"/>
          <w:sz w:val="32"/>
          <w:szCs w:val="32"/>
        </w:rPr>
        <w:t>0</w:t>
      </w:r>
      <w:r w:rsidRPr="007A3480">
        <w:rPr>
          <w:rFonts w:eastAsia="仿宋_GB2312" w:hint="eastAsia"/>
          <w:sz w:val="32"/>
          <w:szCs w:val="32"/>
        </w:rPr>
        <w:t>日内完成检验，</w:t>
      </w:r>
      <w:r>
        <w:rPr>
          <w:rFonts w:eastAsia="仿宋_GB2312" w:hint="eastAsia"/>
          <w:sz w:val="32"/>
          <w:szCs w:val="32"/>
        </w:rPr>
        <w:t>将检验报告书报送食品药品监管总局</w:t>
      </w:r>
      <w:r w:rsidRPr="00ED7599">
        <w:rPr>
          <w:rFonts w:eastAsia="仿宋_GB2312"/>
          <w:sz w:val="32"/>
          <w:szCs w:val="32"/>
        </w:rPr>
        <w:t>药审中心</w:t>
      </w:r>
      <w:r>
        <w:rPr>
          <w:rFonts w:eastAsia="仿宋_GB2312" w:hint="eastAsia"/>
          <w:sz w:val="32"/>
          <w:szCs w:val="32"/>
        </w:rPr>
        <w:t>。食品药品监管总局</w:t>
      </w:r>
      <w:r w:rsidRPr="00EF41DF">
        <w:rPr>
          <w:rFonts w:eastAsia="仿宋_GB2312"/>
          <w:sz w:val="32"/>
          <w:szCs w:val="32"/>
        </w:rPr>
        <w:t>药审中心</w:t>
      </w:r>
      <w:r w:rsidRPr="00EF41DF">
        <w:rPr>
          <w:rFonts w:eastAsia="仿宋_GB2312" w:hint="eastAsia"/>
          <w:sz w:val="32"/>
          <w:szCs w:val="32"/>
        </w:rPr>
        <w:t>在技术审评期间可基于风险评估要求开展现场核查。</w:t>
      </w:r>
    </w:p>
    <w:p w:rsidR="00A04014" w:rsidRPr="00EF41DF" w:rsidRDefault="00A04014" w:rsidP="00A24FC4">
      <w:pPr>
        <w:spacing w:line="580" w:lineRule="exact"/>
        <w:ind w:firstLineChars="200" w:firstLine="640"/>
        <w:rPr>
          <w:rFonts w:eastAsia="仿宋_GB2312"/>
          <w:sz w:val="32"/>
          <w:szCs w:val="32"/>
        </w:rPr>
      </w:pPr>
      <w:r w:rsidRPr="00EF41DF">
        <w:rPr>
          <w:rFonts w:eastAsia="仿宋_GB2312" w:hint="eastAsia"/>
          <w:sz w:val="32"/>
          <w:szCs w:val="32"/>
        </w:rPr>
        <w:t>对非高风险的药包材、药用辅料，申报单位在申报资料中应提供连续生产的</w:t>
      </w:r>
      <w:r w:rsidRPr="00EF41DF">
        <w:rPr>
          <w:rFonts w:eastAsia="仿宋_GB2312" w:hint="eastAsia"/>
          <w:sz w:val="32"/>
          <w:szCs w:val="32"/>
        </w:rPr>
        <w:t>3</w:t>
      </w:r>
      <w:r w:rsidRPr="00EF41DF">
        <w:rPr>
          <w:rFonts w:eastAsia="仿宋_GB2312" w:hint="eastAsia"/>
          <w:sz w:val="32"/>
          <w:szCs w:val="32"/>
        </w:rPr>
        <w:t>批产品的检验报告书。</w:t>
      </w:r>
      <w:r>
        <w:rPr>
          <w:rFonts w:eastAsia="仿宋_GB2312" w:hint="eastAsia"/>
          <w:sz w:val="32"/>
          <w:szCs w:val="32"/>
        </w:rPr>
        <w:t>食品药品监管总局</w:t>
      </w:r>
      <w:r w:rsidRPr="00EF41DF">
        <w:rPr>
          <w:rFonts w:eastAsia="仿宋_GB2312"/>
          <w:sz w:val="32"/>
          <w:szCs w:val="32"/>
        </w:rPr>
        <w:t>药审中心</w:t>
      </w:r>
      <w:r w:rsidRPr="00EF41DF">
        <w:rPr>
          <w:rFonts w:eastAsia="仿宋_GB2312" w:hint="eastAsia"/>
          <w:sz w:val="32"/>
          <w:szCs w:val="32"/>
        </w:rPr>
        <w:t>在技术审评期间可基于风险评估要求开展现场核查。</w:t>
      </w:r>
    </w:p>
    <w:p w:rsidR="00A04014" w:rsidRDefault="00A04014" w:rsidP="00A24FC4">
      <w:pPr>
        <w:spacing w:line="580" w:lineRule="exact"/>
        <w:ind w:firstLineChars="200" w:firstLine="640"/>
        <w:rPr>
          <w:rFonts w:eastAsia="仿宋_GB2312"/>
          <w:sz w:val="32"/>
          <w:szCs w:val="32"/>
        </w:rPr>
      </w:pPr>
      <w:r>
        <w:rPr>
          <w:rFonts w:eastAsia="仿宋_GB2312" w:hint="eastAsia"/>
          <w:sz w:val="32"/>
          <w:szCs w:val="32"/>
        </w:rPr>
        <w:t>四、省级食品药品监督管理部门报送食品药品监管总局药审中心的药品注册申报资料中药包材、药用辅料的证明性文件应包括以下内容之一：</w:t>
      </w:r>
    </w:p>
    <w:p w:rsidR="00A04014" w:rsidRDefault="00A04014" w:rsidP="00A24FC4">
      <w:pPr>
        <w:spacing w:line="580" w:lineRule="exact"/>
        <w:ind w:firstLineChars="200" w:firstLine="640"/>
        <w:outlineLvl w:val="0"/>
        <w:rPr>
          <w:rFonts w:eastAsia="仿宋_GB2312"/>
          <w:sz w:val="32"/>
          <w:szCs w:val="32"/>
        </w:rPr>
      </w:pPr>
      <w:r>
        <w:rPr>
          <w:rFonts w:eastAsia="仿宋_GB2312" w:hint="eastAsia"/>
          <w:sz w:val="32"/>
          <w:szCs w:val="32"/>
        </w:rPr>
        <w:t>（一）有效的药包材、药用辅料注册证；</w:t>
      </w:r>
    </w:p>
    <w:p w:rsidR="00A04014" w:rsidRDefault="00A04014" w:rsidP="00A24FC4">
      <w:pPr>
        <w:spacing w:line="580" w:lineRule="exact"/>
        <w:ind w:firstLineChars="200" w:firstLine="640"/>
        <w:rPr>
          <w:rFonts w:eastAsia="仿宋_GB2312"/>
          <w:sz w:val="32"/>
          <w:szCs w:val="32"/>
        </w:rPr>
      </w:pPr>
      <w:r>
        <w:rPr>
          <w:rFonts w:eastAsia="仿宋_GB2312" w:hint="eastAsia"/>
          <w:sz w:val="32"/>
          <w:szCs w:val="32"/>
        </w:rPr>
        <w:lastRenderedPageBreak/>
        <w:t>（二）按本公告要求完成关联审评后获得的</w:t>
      </w:r>
      <w:r>
        <w:rPr>
          <w:rFonts w:eastAsia="仿宋_GB2312"/>
          <w:sz w:val="32"/>
          <w:szCs w:val="32"/>
        </w:rPr>
        <w:t>药包材</w:t>
      </w:r>
      <w:r>
        <w:rPr>
          <w:rFonts w:eastAsia="仿宋_GB2312" w:hint="eastAsia"/>
          <w:sz w:val="32"/>
          <w:szCs w:val="32"/>
        </w:rPr>
        <w:t>、</w:t>
      </w:r>
      <w:r w:rsidRPr="00ED7599">
        <w:rPr>
          <w:rFonts w:eastAsia="仿宋_GB2312"/>
          <w:sz w:val="32"/>
          <w:szCs w:val="32"/>
        </w:rPr>
        <w:t>药用辅料</w:t>
      </w:r>
      <w:r>
        <w:rPr>
          <w:rFonts w:eastAsia="仿宋_GB2312" w:hint="eastAsia"/>
          <w:sz w:val="32"/>
          <w:szCs w:val="32"/>
        </w:rPr>
        <w:t>核准编号；</w:t>
      </w:r>
    </w:p>
    <w:p w:rsidR="00A04014" w:rsidRDefault="00A04014" w:rsidP="00A24FC4">
      <w:pPr>
        <w:spacing w:line="580" w:lineRule="exact"/>
        <w:ind w:firstLineChars="200" w:firstLine="640"/>
        <w:rPr>
          <w:rFonts w:eastAsia="仿宋_GB2312"/>
          <w:sz w:val="32"/>
          <w:szCs w:val="32"/>
        </w:rPr>
      </w:pPr>
      <w:r>
        <w:rPr>
          <w:rFonts w:eastAsia="仿宋_GB2312" w:hint="eastAsia"/>
          <w:sz w:val="32"/>
          <w:szCs w:val="32"/>
        </w:rPr>
        <w:t>（三）按本公告要求实行关联申报的药包材、药用辅料《受理通知书》。</w:t>
      </w:r>
    </w:p>
    <w:p w:rsidR="00A04014" w:rsidRPr="00ED7599" w:rsidRDefault="00A04014" w:rsidP="00A24FC4">
      <w:pPr>
        <w:spacing w:line="580" w:lineRule="exact"/>
        <w:ind w:firstLineChars="200" w:firstLine="640"/>
        <w:rPr>
          <w:rFonts w:eastAsia="仿宋_GB2312"/>
          <w:color w:val="000000"/>
          <w:kern w:val="0"/>
          <w:sz w:val="32"/>
          <w:szCs w:val="32"/>
        </w:rPr>
      </w:pPr>
      <w:r>
        <w:rPr>
          <w:rFonts w:eastAsia="仿宋_GB2312" w:hint="eastAsia"/>
          <w:sz w:val="32"/>
          <w:szCs w:val="32"/>
        </w:rPr>
        <w:t>五</w:t>
      </w:r>
      <w:r w:rsidRPr="00ED7599">
        <w:rPr>
          <w:rFonts w:eastAsia="仿宋_GB2312"/>
          <w:sz w:val="32"/>
          <w:szCs w:val="32"/>
        </w:rPr>
        <w:t>、</w:t>
      </w:r>
      <w:r>
        <w:rPr>
          <w:rFonts w:eastAsia="仿宋_GB2312" w:hint="eastAsia"/>
          <w:sz w:val="32"/>
          <w:szCs w:val="32"/>
        </w:rPr>
        <w:t>食品药品监管总局药审中心对药品注册申请及其关联申报的药包材、药用辅料的申报资料进行汇总，并按照《药品注册管理办法》等相关规定</w:t>
      </w:r>
      <w:r>
        <w:rPr>
          <w:rFonts w:eastAsia="仿宋_GB2312" w:hint="eastAsia"/>
          <w:color w:val="000000"/>
          <w:kern w:val="0"/>
          <w:sz w:val="32"/>
          <w:szCs w:val="32"/>
        </w:rPr>
        <w:t>开展技术审评</w:t>
      </w:r>
      <w:r w:rsidRPr="00ED7599">
        <w:rPr>
          <w:rFonts w:eastAsia="仿宋_GB2312"/>
          <w:color w:val="000000"/>
          <w:kern w:val="0"/>
          <w:sz w:val="32"/>
          <w:szCs w:val="32"/>
        </w:rPr>
        <w:t>，</w:t>
      </w:r>
      <w:r w:rsidRPr="00014AC7">
        <w:rPr>
          <w:rFonts w:eastAsia="仿宋_GB2312"/>
          <w:kern w:val="0"/>
          <w:sz w:val="32"/>
          <w:szCs w:val="32"/>
        </w:rPr>
        <w:t>必要时可以要求药品注册申请人</w:t>
      </w:r>
      <w:r w:rsidRPr="00014AC7">
        <w:rPr>
          <w:rFonts w:eastAsia="仿宋_GB2312" w:hint="eastAsia"/>
          <w:kern w:val="0"/>
          <w:sz w:val="32"/>
          <w:szCs w:val="32"/>
        </w:rPr>
        <w:t>和药包材、药用辅料生产企业</w:t>
      </w:r>
      <w:r w:rsidRPr="00014AC7">
        <w:rPr>
          <w:rFonts w:eastAsia="仿宋_GB2312"/>
          <w:kern w:val="0"/>
          <w:sz w:val="32"/>
          <w:szCs w:val="32"/>
        </w:rPr>
        <w:t>补充资料，补充资料时限按《药品注册管理办法》规定执行。</w:t>
      </w:r>
    </w:p>
    <w:p w:rsidR="00A04014" w:rsidRPr="00A24FC4" w:rsidRDefault="00A04014" w:rsidP="00A24FC4">
      <w:pPr>
        <w:spacing w:line="580" w:lineRule="exact"/>
        <w:ind w:firstLineChars="200" w:firstLine="640"/>
        <w:rPr>
          <w:rFonts w:eastAsia="仿宋_GB2312"/>
          <w:kern w:val="0"/>
          <w:sz w:val="32"/>
          <w:szCs w:val="32"/>
        </w:rPr>
      </w:pPr>
      <w:r>
        <w:rPr>
          <w:rFonts w:eastAsia="仿宋_GB2312" w:hint="eastAsia"/>
          <w:sz w:val="32"/>
          <w:szCs w:val="32"/>
        </w:rPr>
        <w:t>六</w:t>
      </w:r>
      <w:r w:rsidRPr="00ED7599">
        <w:rPr>
          <w:rFonts w:eastAsia="仿宋_GB2312"/>
          <w:sz w:val="32"/>
          <w:szCs w:val="32"/>
        </w:rPr>
        <w:t>、</w:t>
      </w:r>
      <w:r>
        <w:rPr>
          <w:rFonts w:eastAsia="仿宋_GB2312" w:hint="eastAsia"/>
          <w:sz w:val="32"/>
          <w:szCs w:val="32"/>
        </w:rPr>
        <w:t>药品生产</w:t>
      </w:r>
      <w:r w:rsidRPr="00ED7599">
        <w:rPr>
          <w:rFonts w:eastAsia="仿宋_GB2312"/>
          <w:sz w:val="32"/>
          <w:szCs w:val="32"/>
        </w:rPr>
        <w:t>申请</w:t>
      </w:r>
      <w:r>
        <w:rPr>
          <w:rFonts w:eastAsia="仿宋_GB2312" w:hint="eastAsia"/>
          <w:sz w:val="32"/>
          <w:szCs w:val="32"/>
        </w:rPr>
        <w:t>获得</w:t>
      </w:r>
      <w:r w:rsidRPr="00ED7599">
        <w:rPr>
          <w:rFonts w:eastAsia="仿宋_GB2312"/>
          <w:sz w:val="32"/>
          <w:szCs w:val="32"/>
        </w:rPr>
        <w:t>批准后，</w:t>
      </w:r>
      <w:r>
        <w:rPr>
          <w:rFonts w:eastAsia="仿宋_GB2312" w:hint="eastAsia"/>
          <w:sz w:val="32"/>
          <w:szCs w:val="32"/>
        </w:rPr>
        <w:t>食品药品监管总局</w:t>
      </w:r>
      <w:r w:rsidRPr="00ED7599">
        <w:rPr>
          <w:rFonts w:eastAsia="仿宋_GB2312"/>
          <w:sz w:val="32"/>
          <w:szCs w:val="32"/>
        </w:rPr>
        <w:t>药审中心将该药品所关联</w:t>
      </w:r>
      <w:r>
        <w:rPr>
          <w:rFonts w:eastAsia="仿宋_GB2312" w:hint="eastAsia"/>
          <w:sz w:val="32"/>
          <w:szCs w:val="32"/>
        </w:rPr>
        <w:t>申报</w:t>
      </w:r>
      <w:r w:rsidRPr="00ED7599">
        <w:rPr>
          <w:rFonts w:eastAsia="仿宋_GB2312"/>
          <w:sz w:val="32"/>
          <w:szCs w:val="32"/>
        </w:rPr>
        <w:t>的药包材、药用辅料信息纳入</w:t>
      </w:r>
      <w:r>
        <w:rPr>
          <w:rFonts w:eastAsia="仿宋_GB2312" w:hint="eastAsia"/>
          <w:sz w:val="32"/>
          <w:szCs w:val="32"/>
        </w:rPr>
        <w:t>数据</w:t>
      </w:r>
      <w:r w:rsidRPr="00ED7599">
        <w:rPr>
          <w:rFonts w:eastAsia="仿宋_GB2312"/>
          <w:sz w:val="32"/>
          <w:szCs w:val="32"/>
        </w:rPr>
        <w:t>库</w:t>
      </w:r>
      <w:r>
        <w:rPr>
          <w:rFonts w:eastAsia="仿宋_GB2312" w:hint="eastAsia"/>
          <w:sz w:val="32"/>
          <w:szCs w:val="32"/>
        </w:rPr>
        <w:t>，给予</w:t>
      </w:r>
      <w:r w:rsidRPr="00A24FC4">
        <w:rPr>
          <w:rFonts w:eastAsia="仿宋_GB2312" w:hint="eastAsia"/>
          <w:kern w:val="0"/>
          <w:sz w:val="32"/>
          <w:szCs w:val="32"/>
        </w:rPr>
        <w:t>核准编号，告知申请人并主动公开必要的信息。药品生产申请不予批准的，向该药品所关联申报的药包材、药用辅料企业出具《审批意见通知件》，并说明理由。</w:t>
      </w:r>
    </w:p>
    <w:p w:rsidR="00A04014" w:rsidRPr="00A24FC4" w:rsidRDefault="00A04014" w:rsidP="00A24FC4">
      <w:pPr>
        <w:spacing w:line="580" w:lineRule="exact"/>
        <w:ind w:firstLineChars="200" w:firstLine="640"/>
        <w:rPr>
          <w:rFonts w:eastAsia="仿宋_GB2312"/>
          <w:kern w:val="0"/>
          <w:sz w:val="32"/>
          <w:szCs w:val="32"/>
        </w:rPr>
      </w:pPr>
      <w:r w:rsidRPr="00A24FC4">
        <w:rPr>
          <w:rFonts w:eastAsia="仿宋_GB2312" w:hint="eastAsia"/>
          <w:kern w:val="0"/>
          <w:sz w:val="32"/>
          <w:szCs w:val="32"/>
        </w:rPr>
        <w:t>七、药品注册申请人依据《药品注册管理办法》提出“变更处方中已有药用要求的辅料”的补充申请时，变更后的药用辅料尚未取得批准证明文件或核准编号的，可按照本公告要求与该补充申请进行关联申报。</w:t>
      </w:r>
    </w:p>
    <w:p w:rsidR="00A04014" w:rsidRPr="00A24FC4" w:rsidRDefault="00A04014" w:rsidP="00A24FC4">
      <w:pPr>
        <w:spacing w:line="580" w:lineRule="exact"/>
        <w:ind w:firstLineChars="200" w:firstLine="640"/>
        <w:rPr>
          <w:rFonts w:eastAsia="仿宋_GB2312"/>
          <w:kern w:val="0"/>
          <w:sz w:val="32"/>
          <w:szCs w:val="32"/>
        </w:rPr>
      </w:pPr>
      <w:r w:rsidRPr="00A24FC4">
        <w:rPr>
          <w:rFonts w:eastAsia="仿宋_GB2312" w:hint="eastAsia"/>
          <w:kern w:val="0"/>
          <w:sz w:val="32"/>
          <w:szCs w:val="32"/>
        </w:rPr>
        <w:t>仿制药质量和疗效一致性评价中需要变更药用辅料种类或供应商的，变更后的药用辅料尚未取得批准证明文件或核准编号的，可参照本公告要求，与仿制药质量和疗效一致性评价相关申请关联申报。</w:t>
      </w:r>
    </w:p>
    <w:p w:rsidR="001D34AF" w:rsidRPr="00A04014" w:rsidRDefault="001D34AF"/>
    <w:sectPr w:rsidR="001D34AF" w:rsidRPr="00A040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452" w:rsidRDefault="00B00452" w:rsidP="00A24FC4">
      <w:r>
        <w:separator/>
      </w:r>
    </w:p>
  </w:endnote>
  <w:endnote w:type="continuationSeparator" w:id="0">
    <w:p w:rsidR="00B00452" w:rsidRDefault="00B00452" w:rsidP="00A2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452" w:rsidRDefault="00B00452" w:rsidP="00A24FC4">
      <w:r>
        <w:separator/>
      </w:r>
    </w:p>
  </w:footnote>
  <w:footnote w:type="continuationSeparator" w:id="0">
    <w:p w:rsidR="00B00452" w:rsidRDefault="00B00452" w:rsidP="00A24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14"/>
    <w:rsid w:val="001D34AF"/>
    <w:rsid w:val="00A04014"/>
    <w:rsid w:val="00A24FC4"/>
    <w:rsid w:val="00B00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B35D6D-13E3-4F7E-B957-9E361AB7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01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04014"/>
    <w:rPr>
      <w:sz w:val="18"/>
      <w:szCs w:val="18"/>
    </w:rPr>
  </w:style>
  <w:style w:type="character" w:customStyle="1" w:styleId="Char">
    <w:name w:val="批注框文本 Char"/>
    <w:basedOn w:val="a0"/>
    <w:link w:val="a3"/>
    <w:uiPriority w:val="99"/>
    <w:semiHidden/>
    <w:rsid w:val="00A04014"/>
    <w:rPr>
      <w:rFonts w:ascii="Times New Roman" w:eastAsia="宋体" w:hAnsi="Times New Roman" w:cs="Times New Roman"/>
      <w:sz w:val="18"/>
      <w:szCs w:val="18"/>
    </w:rPr>
  </w:style>
  <w:style w:type="paragraph" w:styleId="a4">
    <w:name w:val="header"/>
    <w:basedOn w:val="a"/>
    <w:link w:val="Char0"/>
    <w:uiPriority w:val="99"/>
    <w:unhideWhenUsed/>
    <w:rsid w:val="00A24F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24FC4"/>
    <w:rPr>
      <w:rFonts w:ascii="Times New Roman" w:eastAsia="宋体" w:hAnsi="Times New Roman" w:cs="Times New Roman"/>
      <w:sz w:val="18"/>
      <w:szCs w:val="18"/>
    </w:rPr>
  </w:style>
  <w:style w:type="paragraph" w:styleId="a5">
    <w:name w:val="footer"/>
    <w:basedOn w:val="a"/>
    <w:link w:val="Char1"/>
    <w:uiPriority w:val="99"/>
    <w:unhideWhenUsed/>
    <w:rsid w:val="00A24FC4"/>
    <w:pPr>
      <w:tabs>
        <w:tab w:val="center" w:pos="4153"/>
        <w:tab w:val="right" w:pos="8306"/>
      </w:tabs>
      <w:snapToGrid w:val="0"/>
      <w:jc w:val="left"/>
    </w:pPr>
    <w:rPr>
      <w:sz w:val="18"/>
      <w:szCs w:val="18"/>
    </w:rPr>
  </w:style>
  <w:style w:type="character" w:customStyle="1" w:styleId="Char1">
    <w:name w:val="页脚 Char"/>
    <w:basedOn w:val="a0"/>
    <w:link w:val="a5"/>
    <w:uiPriority w:val="99"/>
    <w:rsid w:val="00A24FC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225</Words>
  <Characters>1285</Characters>
  <Application>Microsoft Office Word</Application>
  <DocSecurity>0</DocSecurity>
  <Lines>10</Lines>
  <Paragraphs>3</Paragraphs>
  <ScaleCrop>false</ScaleCrop>
  <Company>Hewlett-Packard Company</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2016-08-10T04:00:00Z</dcterms:created>
  <dcterms:modified xsi:type="dcterms:W3CDTF">2016-08-10T04:16:00Z</dcterms:modified>
</cp:coreProperties>
</file>