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6</w:t>
      </w:r>
    </w:p>
    <w:p>
      <w:pPr>
        <w:autoSpaceDE w:val="0"/>
        <w:autoSpaceDN w:val="0"/>
        <w:adjustRightInd w:val="0"/>
        <w:snapToGrid w:val="0"/>
        <w:spacing w:line="614" w:lineRule="exact"/>
        <w:rPr>
          <w:rFonts w:ascii="Times New Roman" w:hAnsi="Times New Roman" w:eastAsia="黑体" w:cs="Times New Roman"/>
          <w:snapToGrid w:val="0"/>
          <w:color w:val="000000"/>
          <w:spacing w:val="6"/>
          <w:kern w:val="32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614" w:lineRule="exact"/>
        <w:rPr>
          <w:rFonts w:ascii="Times New Roman" w:hAnsi="Times New Roman" w:eastAsia="黑体" w:cs="Times New Roman"/>
          <w:snapToGrid w:val="0"/>
          <w:color w:val="000000"/>
          <w:spacing w:val="6"/>
          <w:kern w:val="32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80" w:lineRule="exact"/>
        <w:jc w:val="center"/>
        <w:rPr>
          <w:rFonts w:hint="eastAsia" w:ascii="微软简标宋" w:hAnsi="微软简标宋" w:eastAsia="微软简标宋" w:cs="微软简标宋"/>
          <w:kern w:val="0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kern w:val="0"/>
          <w:sz w:val="44"/>
          <w:szCs w:val="44"/>
        </w:rPr>
        <w:t>中德（中山）生物医药产业园公共服务平台</w:t>
      </w:r>
    </w:p>
    <w:p>
      <w:pPr>
        <w:autoSpaceDE w:val="0"/>
        <w:autoSpaceDN w:val="0"/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snapToGrid w:val="0"/>
          <w:color w:val="000000"/>
          <w:spacing w:val="6"/>
          <w:kern w:val="32"/>
          <w:sz w:val="36"/>
          <w:szCs w:val="36"/>
        </w:rPr>
      </w:pPr>
      <w:r>
        <w:rPr>
          <w:rFonts w:hint="eastAsia" w:ascii="微软简标宋" w:hAnsi="微软简标宋" w:eastAsia="微软简标宋" w:cs="微软简标宋"/>
          <w:kern w:val="0"/>
          <w:sz w:val="44"/>
          <w:szCs w:val="44"/>
        </w:rPr>
        <w:t>认定表</w:t>
      </w:r>
    </w:p>
    <w:p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Times New Roman" w:hAnsi="Times New Roman" w:eastAsia="方正小标宋简体" w:cs="Times New Roman"/>
          <w:snapToGrid w:val="0"/>
          <w:color w:val="000000"/>
          <w:spacing w:val="6"/>
          <w:kern w:val="32"/>
          <w:sz w:val="36"/>
          <w:szCs w:val="36"/>
        </w:rPr>
      </w:pPr>
    </w:p>
    <w:p>
      <w:pPr>
        <w:autoSpaceDE w:val="0"/>
        <w:autoSpaceDN w:val="0"/>
        <w:adjustRightInd w:val="0"/>
        <w:snapToGrid w:val="0"/>
        <w:spacing w:line="320" w:lineRule="exact"/>
        <w:rPr>
          <w:rFonts w:ascii="Times New Roman" w:hAnsi="Times New Roman" w:eastAsia="黑体" w:cs="Times New Roman"/>
          <w:snapToGrid w:val="0"/>
          <w:color w:val="000000"/>
          <w:spacing w:val="6"/>
          <w:kern w:val="32"/>
          <w:sz w:val="24"/>
          <w:szCs w:val="24"/>
        </w:rPr>
      </w:pPr>
      <w:r>
        <w:rPr>
          <w:rFonts w:ascii="Times New Roman" w:hAnsi="Times New Roman" w:eastAsia="黑体" w:cs="Times New Roman"/>
          <w:snapToGrid w:val="0"/>
          <w:color w:val="000000"/>
          <w:spacing w:val="6"/>
          <w:kern w:val="32"/>
          <w:sz w:val="24"/>
          <w:szCs w:val="24"/>
        </w:rPr>
        <w:t>一、基本情况表</w:t>
      </w:r>
    </w:p>
    <w:tbl>
      <w:tblPr>
        <w:tblStyle w:val="2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785"/>
        <w:gridCol w:w="426"/>
        <w:gridCol w:w="1275"/>
        <w:gridCol w:w="1418"/>
        <w:gridCol w:w="1276"/>
        <w:gridCol w:w="1292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0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服务机构名称</w:t>
            </w:r>
          </w:p>
        </w:tc>
        <w:tc>
          <w:tcPr>
            <w:tcW w:w="655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50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服务平台类别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注册时间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50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社会统一信用</w:t>
            </w:r>
          </w:p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代码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单位性质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50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注册地址</w:t>
            </w:r>
          </w:p>
        </w:tc>
        <w:tc>
          <w:tcPr>
            <w:tcW w:w="655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9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法人代表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手机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电话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9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联系人</w:t>
            </w:r>
          </w:p>
        </w:tc>
        <w:tc>
          <w:tcPr>
            <w:tcW w:w="1211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手机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电话</w:t>
            </w:r>
          </w:p>
        </w:tc>
        <w:tc>
          <w:tcPr>
            <w:tcW w:w="258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1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邮箱</w:t>
            </w:r>
          </w:p>
        </w:tc>
        <w:tc>
          <w:tcPr>
            <w:tcW w:w="528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079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注册资本</w:t>
            </w:r>
          </w:p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（万元）</w:t>
            </w:r>
          </w:p>
        </w:tc>
        <w:tc>
          <w:tcPr>
            <w:tcW w:w="439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其中主要投资方名称</w:t>
            </w:r>
          </w:p>
        </w:tc>
        <w:tc>
          <w:tcPr>
            <w:tcW w:w="12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性质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投资比例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079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079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79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079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从业人数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528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其中：博士人，硕士人，本科人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079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528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其中：高级职称人，中级职称人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07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仪器设备</w:t>
            </w:r>
          </w:p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情况</w:t>
            </w:r>
          </w:p>
        </w:tc>
        <w:tc>
          <w:tcPr>
            <w:tcW w:w="6982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 xml:space="preserve"> 台（套），原值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07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平台场地</w:t>
            </w:r>
          </w:p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情况</w:t>
            </w:r>
          </w:p>
        </w:tc>
        <w:tc>
          <w:tcPr>
            <w:tcW w:w="6982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 xml:space="preserve">    面积</w:t>
            </w: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平方米， 性质：</w:t>
            </w: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租用  □自有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207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主要服务</w:t>
            </w:r>
          </w:p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内容</w:t>
            </w:r>
          </w:p>
        </w:tc>
        <w:tc>
          <w:tcPr>
            <w:tcW w:w="6982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beforeLines="50" w:line="320" w:lineRule="exact"/>
        <w:rPr>
          <w:rFonts w:ascii="Times New Roman" w:hAnsi="Times New Roman" w:eastAsia="黑体" w:cs="Times New Roman"/>
          <w:snapToGrid w:val="0"/>
          <w:color w:val="000000"/>
          <w:spacing w:val="6"/>
          <w:kern w:val="32"/>
          <w:sz w:val="32"/>
          <w:szCs w:val="21"/>
        </w:rPr>
      </w:pPr>
    </w:p>
    <w:p>
      <w:pPr>
        <w:autoSpaceDE w:val="0"/>
        <w:autoSpaceDN w:val="0"/>
        <w:adjustRightInd w:val="0"/>
        <w:snapToGrid w:val="0"/>
        <w:spacing w:beforeLines="50" w:line="320" w:lineRule="exact"/>
        <w:rPr>
          <w:rFonts w:ascii="Times New Roman" w:hAnsi="Times New Roman" w:eastAsia="黑体" w:cs="Times New Roman"/>
          <w:snapToGrid w:val="0"/>
          <w:color w:val="000000"/>
          <w:spacing w:val="6"/>
          <w:kern w:val="32"/>
          <w:sz w:val="24"/>
          <w:szCs w:val="24"/>
        </w:rPr>
      </w:pPr>
      <w:r>
        <w:rPr>
          <w:rFonts w:ascii="Times New Roman" w:hAnsi="Times New Roman" w:eastAsia="黑体" w:cs="Times New Roman"/>
          <w:snapToGrid w:val="0"/>
          <w:color w:val="000000"/>
          <w:spacing w:val="6"/>
          <w:kern w:val="32"/>
          <w:sz w:val="24"/>
          <w:szCs w:val="24"/>
        </w:rPr>
        <w:t>二、运营及服务能力情况表（单位：万元）</w:t>
      </w:r>
    </w:p>
    <w:tbl>
      <w:tblPr>
        <w:tblStyle w:val="2"/>
        <w:tblW w:w="95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720"/>
        <w:gridCol w:w="1380"/>
        <w:gridCol w:w="1287"/>
        <w:gridCol w:w="1295"/>
        <w:gridCol w:w="1295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2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年度</w:t>
            </w:r>
          </w:p>
        </w:tc>
        <w:tc>
          <w:tcPr>
            <w:tcW w:w="17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营业收入</w:t>
            </w:r>
          </w:p>
        </w:tc>
        <w:tc>
          <w:tcPr>
            <w:tcW w:w="13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其中</w:t>
            </w:r>
          </w:p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服务收入</w:t>
            </w: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利润总额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上缴税金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服务企业数（次）</w:t>
            </w: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2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5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获得专业服务资质情况</w:t>
            </w:r>
          </w:p>
        </w:tc>
        <w:tc>
          <w:tcPr>
            <w:tcW w:w="6552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5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获得政府部门授予荣誉情况</w:t>
            </w:r>
          </w:p>
        </w:tc>
        <w:tc>
          <w:tcPr>
            <w:tcW w:w="6552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580" w:lineRule="exact"/>
        <w:rPr>
          <w:rFonts w:ascii="Times New Roman" w:hAnsi="Times New Roman" w:eastAsia="黑体" w:cs="Times New Roman"/>
          <w:snapToGrid w:val="0"/>
          <w:color w:val="000000"/>
          <w:spacing w:val="6"/>
          <w:kern w:val="32"/>
          <w:sz w:val="24"/>
          <w:szCs w:val="24"/>
        </w:rPr>
      </w:pPr>
      <w:r>
        <w:rPr>
          <w:rFonts w:ascii="Times New Roman" w:hAnsi="Times New Roman" w:eastAsia="黑体" w:cs="Times New Roman"/>
          <w:snapToGrid w:val="0"/>
          <w:color w:val="000000"/>
          <w:spacing w:val="6"/>
          <w:kern w:val="32"/>
          <w:sz w:val="24"/>
          <w:szCs w:val="24"/>
        </w:rPr>
        <w:t>三、专家评定表</w:t>
      </w:r>
    </w:p>
    <w:tbl>
      <w:tblPr>
        <w:tblStyle w:val="2"/>
        <w:tblW w:w="92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641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9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Times New Roman" w:hAnsi="Times New Roman" w:eastAsia="黑体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序号</w:t>
            </w:r>
          </w:p>
        </w:tc>
        <w:tc>
          <w:tcPr>
            <w:tcW w:w="641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黑体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服务平台基本条件（须同时具备）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eastAsia="黑体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专家评定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69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1</w:t>
            </w:r>
          </w:p>
        </w:tc>
        <w:tc>
          <w:tcPr>
            <w:tcW w:w="641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在中山火炬区内依法设立的企业或社会团体，已经运营一年以上，实缴注册资金不低于1000万元，具有良好的发展前景和可持续发展能力。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504" w:firstLineChars="200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□符合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504" w:firstLineChars="200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9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2</w:t>
            </w:r>
          </w:p>
        </w:tc>
        <w:tc>
          <w:tcPr>
            <w:tcW w:w="641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具备公共服务平台属性，服务功能完善。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504" w:firstLineChars="200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□符合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504" w:firstLineChars="200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69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3</w:t>
            </w:r>
          </w:p>
        </w:tc>
        <w:tc>
          <w:tcPr>
            <w:tcW w:w="641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有固定的经营服务场所和必要的服务设施、仪器设备，办公场所面积不少于200平方米。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504" w:firstLineChars="200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□符合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504" w:firstLineChars="200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69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4</w:t>
            </w:r>
          </w:p>
        </w:tc>
        <w:tc>
          <w:tcPr>
            <w:tcW w:w="641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具有健全的管理团队和专业人员队伍。专职从业人数不少于10人，其中本科（含）以上学历和中级（含）以上技术职称专业人员的比例不低于50%。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504" w:firstLineChars="200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□符合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504" w:firstLineChars="200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69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5</w:t>
            </w:r>
          </w:p>
        </w:tc>
        <w:tc>
          <w:tcPr>
            <w:tcW w:w="641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管理制度健全，能满足企业公共服务需求，对区域经济发展具有一定影响力。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504" w:firstLineChars="200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□符合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504" w:firstLineChars="200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9229" w:type="dxa"/>
            <w:gridSpan w:val="3"/>
          </w:tcPr>
          <w:p>
            <w:pPr>
              <w:wordWrap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专家综合评定意见：</w:t>
            </w: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line="400" w:lineRule="exact"/>
              <w:ind w:firstLine="504" w:firstLineChars="200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line="400" w:lineRule="exact"/>
              <w:ind w:firstLine="504" w:firstLineChars="200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 xml:space="preserve"> □予以认定   □不予认定</w:t>
            </w: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line="400" w:lineRule="exact"/>
              <w:ind w:firstLine="504" w:firstLineChars="200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line="400" w:lineRule="exact"/>
              <w:ind w:firstLine="504" w:firstLineChars="200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  <w:t>专家签名：</w:t>
            </w: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Times New Roman" w:hAnsi="Times New Roman" w:eastAsia="仿宋_GB2312" w:cs="Times New Roman"/>
                <w:snapToGrid w:val="0"/>
                <w:color w:val="000000"/>
                <w:spacing w:val="6"/>
                <w:kern w:val="32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line="614" w:lineRule="exact"/>
        <w:rPr>
          <w:rFonts w:ascii="Times New Roman" w:hAnsi="Times New Roman" w:eastAsia="黑体" w:cs="Times New Roman"/>
          <w:snapToGrid w:val="0"/>
          <w:color w:val="000000"/>
          <w:spacing w:val="6"/>
          <w:kern w:val="32"/>
          <w:sz w:val="32"/>
          <w:szCs w:val="32"/>
        </w:rPr>
      </w:pPr>
    </w:p>
    <w:p/>
    <w:sectPr>
      <w:pgSz w:w="11906" w:h="16838"/>
      <w:pgMar w:top="1440" w:right="1519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46D73"/>
    <w:rsid w:val="0E946D73"/>
    <w:rsid w:val="353435FB"/>
    <w:rsid w:val="51D51D7D"/>
    <w:rsid w:val="7840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中山市健康科技产业基地发展有限公司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2019-09-11T06:40:00Z</dcterms:created>
  <dc:creator>Polly</dc:creator>
  <cp:lastModifiedBy>力</cp:lastModifiedBy>
  <cp:lastPrinted>2020-09-10T08:39:29Z</cp:lastPrinted>
  <dcterms:modified xsi:type="dcterms:W3CDTF">2020-09-10T09:21:12Z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